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A2369C" w:rsidRDefault="00692B79" w:rsidP="00692B79">
      <w:pPr>
        <w:rPr>
          <w:rFonts w:ascii="Arial" w:hAnsi="Arial" w:cs="Arial"/>
          <w:lang w:val="en-US"/>
        </w:rPr>
      </w:pPr>
      <w:r w:rsidRPr="00A2369C">
        <w:rPr>
          <w:rFonts w:ascii="Arial" w:hAnsi="Arial" w:cs="Arial"/>
          <w:lang w:val="en-US"/>
        </w:rPr>
        <w:t xml:space="preserve">Press release </w:t>
      </w:r>
    </w:p>
    <w:p w14:paraId="7DFAD283" w14:textId="0F6F8087" w:rsidR="00692B79" w:rsidRPr="00A2369C" w:rsidRDefault="00692B79" w:rsidP="00692B79">
      <w:pPr>
        <w:rPr>
          <w:rFonts w:ascii="Arial" w:hAnsi="Arial" w:cs="Arial"/>
          <w:lang w:val="en-US"/>
        </w:rPr>
      </w:pPr>
      <w:r w:rsidRPr="00A2369C">
        <w:rPr>
          <w:rFonts w:ascii="Arial" w:hAnsi="Arial" w:cs="Arial"/>
          <w:lang w:val="en-US"/>
        </w:rPr>
        <w:t>No. 669e</w:t>
      </w:r>
      <w:r w:rsidRPr="00A2369C">
        <w:rPr>
          <w:rFonts w:ascii="Arial" w:hAnsi="Arial" w:cs="Arial"/>
          <w:lang w:val="en-US"/>
        </w:rPr>
        <w:tab/>
      </w:r>
      <w:r w:rsidRPr="00A2369C">
        <w:rPr>
          <w:rFonts w:ascii="Arial" w:hAnsi="Arial" w:cs="Arial"/>
          <w:lang w:val="en-US"/>
        </w:rPr>
        <w:tab/>
      </w:r>
      <w:r w:rsidRPr="00A2369C">
        <w:rPr>
          <w:rFonts w:ascii="Arial" w:hAnsi="Arial" w:cs="Arial"/>
          <w:lang w:val="en-US"/>
        </w:rPr>
        <w:tab/>
      </w:r>
      <w:r w:rsidRPr="00A2369C">
        <w:rPr>
          <w:rFonts w:ascii="Arial" w:hAnsi="Arial" w:cs="Arial"/>
          <w:lang w:val="en-US"/>
        </w:rPr>
        <w:tab/>
        <w:t xml:space="preserve"> </w:t>
      </w:r>
    </w:p>
    <w:p w14:paraId="1A6AF8D5" w14:textId="77777777" w:rsidR="00692B79" w:rsidRPr="00A2369C" w:rsidRDefault="00692B79" w:rsidP="00692B79">
      <w:pPr>
        <w:spacing w:line="360" w:lineRule="auto"/>
        <w:rPr>
          <w:rFonts w:ascii="Arial" w:hAnsi="Arial" w:cs="Arial"/>
          <w:b/>
          <w:sz w:val="28"/>
          <w:szCs w:val="28"/>
          <w:lang w:val="en-US" w:eastAsia="en-US"/>
        </w:rPr>
      </w:pPr>
    </w:p>
    <w:p w14:paraId="4C585D9B" w14:textId="7E10C1BB" w:rsidR="00143EA4" w:rsidRPr="00A2369C" w:rsidRDefault="006571B0" w:rsidP="00143EA4">
      <w:pPr>
        <w:pStyle w:val="StandardWeb"/>
        <w:spacing w:line="360" w:lineRule="auto"/>
        <w:rPr>
          <w:rFonts w:ascii="Arial" w:hAnsi="Arial" w:cs="Arial"/>
          <w:b/>
          <w:bCs/>
          <w:sz w:val="32"/>
          <w:szCs w:val="32"/>
          <w:lang w:val="en-US"/>
        </w:rPr>
      </w:pPr>
      <w:r w:rsidRPr="00A2369C">
        <w:rPr>
          <w:rFonts w:ascii="Arial" w:hAnsi="Arial" w:cs="Arial"/>
          <w:b/>
          <w:bCs/>
          <w:sz w:val="32"/>
          <w:szCs w:val="32"/>
          <w:lang w:val="en-US"/>
        </w:rPr>
        <w:t>Performance boost and more flexibility for high-end laser sensors</w:t>
      </w:r>
    </w:p>
    <w:p w14:paraId="08B10B81" w14:textId="77777777" w:rsidR="006571B0" w:rsidRPr="00A2369C" w:rsidRDefault="006571B0" w:rsidP="00704A45">
      <w:pPr>
        <w:pStyle w:val="StandardWeb"/>
        <w:spacing w:line="360" w:lineRule="auto"/>
        <w:rPr>
          <w:rFonts w:ascii="Arial" w:hAnsi="Arial" w:cs="Arial"/>
          <w:b/>
          <w:sz w:val="22"/>
          <w:szCs w:val="22"/>
          <w:lang w:val="en-US"/>
        </w:rPr>
      </w:pPr>
      <w:r w:rsidRPr="00A2369C">
        <w:rPr>
          <w:rFonts w:ascii="Arial" w:hAnsi="Arial" w:cs="Arial"/>
          <w:b/>
          <w:sz w:val="22"/>
          <w:szCs w:val="22"/>
          <w:lang w:val="en-US"/>
        </w:rPr>
        <w:t>The optoNCDT 5500 laser triangulation sensor has been specifically expanded: Increased performance, a speed boost of 150 kHz as well as new fieldbus variants with an integrated industrial Ethernet interface and an additional measuring range of 50 mm open up new possibilities for demanding automation tasks.</w:t>
      </w:r>
    </w:p>
    <w:p w14:paraId="029C0458" w14:textId="7379845F" w:rsidR="006571B0" w:rsidRPr="00A2369C" w:rsidRDefault="006571B0" w:rsidP="006571B0">
      <w:pPr>
        <w:pStyle w:val="StandardWeb"/>
        <w:spacing w:line="360" w:lineRule="auto"/>
        <w:rPr>
          <w:rFonts w:ascii="Arial" w:hAnsi="Arial" w:cs="Arial"/>
          <w:bCs/>
          <w:sz w:val="22"/>
          <w:szCs w:val="22"/>
          <w:lang w:val="en-US"/>
        </w:rPr>
      </w:pPr>
      <w:r w:rsidRPr="00A2369C">
        <w:rPr>
          <w:rFonts w:ascii="Arial" w:hAnsi="Arial" w:cs="Arial"/>
          <w:bCs/>
          <w:sz w:val="22"/>
          <w:szCs w:val="22"/>
          <w:lang w:val="en-US"/>
        </w:rPr>
        <w:t>The optoNCDT 5500 high-performance laser sensor got a major performance upgrade as well as new features. The sensor now achieves a measuring rate of up to 150 kHz over the full measuring range, making it the fastest laser triangulation sensor in the world to offer this measuring rate without limiting the measuring range. The improved repeatability of less than 0.04 µm ensures maximum precision, while the increased ambient light resistance of up to 200,000 lux and temperature stability of up to ± 0.008 % FSO / K ensure consistently reliable measured values. The series is now also available with an additional measuring range of 50 mm and new fieldbus variants with an integrated industrial Ethernet interface. This makes the optoNCDT 5500 even more suitable for demanding, dynamic and high-precision measurement tasks in modern automation environments.</w:t>
      </w:r>
    </w:p>
    <w:p w14:paraId="365F64B5" w14:textId="77777777" w:rsidR="006571B0" w:rsidRPr="00A2369C" w:rsidRDefault="006571B0" w:rsidP="006571B0">
      <w:pPr>
        <w:pStyle w:val="StandardWeb"/>
        <w:spacing w:line="360" w:lineRule="auto"/>
        <w:rPr>
          <w:rFonts w:ascii="Arial" w:hAnsi="Arial" w:cs="Arial"/>
          <w:bCs/>
          <w:sz w:val="22"/>
          <w:szCs w:val="22"/>
          <w:lang w:val="en-US"/>
        </w:rPr>
      </w:pPr>
      <w:r w:rsidRPr="00A2369C">
        <w:rPr>
          <w:rFonts w:ascii="Arial" w:hAnsi="Arial" w:cs="Arial"/>
          <w:b/>
          <w:bCs/>
          <w:sz w:val="22"/>
          <w:szCs w:val="22"/>
          <w:lang w:val="en-US"/>
        </w:rPr>
        <w:t>Direct fieldbus connection for maximum performance</w:t>
      </w:r>
    </w:p>
    <w:p w14:paraId="0426215A" w14:textId="77777777" w:rsidR="00A2369C" w:rsidRDefault="006571B0" w:rsidP="006571B0">
      <w:pPr>
        <w:pStyle w:val="StandardWeb"/>
        <w:spacing w:line="360" w:lineRule="auto"/>
        <w:rPr>
          <w:rFonts w:ascii="Arial" w:hAnsi="Arial" w:cs="Arial"/>
          <w:bCs/>
          <w:sz w:val="22"/>
          <w:szCs w:val="22"/>
          <w:lang w:val="en-US"/>
        </w:rPr>
      </w:pPr>
      <w:r w:rsidRPr="00A2369C">
        <w:rPr>
          <w:rFonts w:ascii="Arial" w:hAnsi="Arial" w:cs="Arial"/>
          <w:bCs/>
          <w:sz w:val="22"/>
          <w:szCs w:val="22"/>
          <w:lang w:val="en-US"/>
        </w:rPr>
        <w:t xml:space="preserve">The optoNCDT 5500 now offers greater flexibility, particularly in terms of connectivity and a broader variety of models. Depending on the model, PROFINET or EtherCAT is available directly on the sensor so that the full sensor performance can be integrated into the PLC without an additional interface module. This reduces installation and wiring effort and enables real-time data without time delay. </w:t>
      </w:r>
    </w:p>
    <w:p w14:paraId="5EAA7B27" w14:textId="77777777" w:rsidR="00A2369C" w:rsidRDefault="00A2369C" w:rsidP="006571B0">
      <w:pPr>
        <w:pStyle w:val="StandardWeb"/>
        <w:spacing w:line="360" w:lineRule="auto"/>
        <w:rPr>
          <w:rFonts w:ascii="Arial" w:hAnsi="Arial" w:cs="Arial"/>
          <w:bCs/>
          <w:sz w:val="22"/>
          <w:szCs w:val="22"/>
          <w:lang w:val="en-US"/>
        </w:rPr>
      </w:pPr>
    </w:p>
    <w:p w14:paraId="3148A939" w14:textId="77777777" w:rsidR="00A2369C" w:rsidRDefault="00A2369C" w:rsidP="006571B0">
      <w:pPr>
        <w:pStyle w:val="StandardWeb"/>
        <w:spacing w:line="360" w:lineRule="auto"/>
        <w:rPr>
          <w:rFonts w:ascii="Arial" w:hAnsi="Arial" w:cs="Arial"/>
          <w:bCs/>
          <w:sz w:val="22"/>
          <w:szCs w:val="22"/>
          <w:lang w:val="en-US"/>
        </w:rPr>
      </w:pPr>
    </w:p>
    <w:p w14:paraId="5B72D292" w14:textId="4D437E14" w:rsidR="006571B0" w:rsidRPr="00A2369C" w:rsidRDefault="006571B0" w:rsidP="006571B0">
      <w:pPr>
        <w:pStyle w:val="StandardWeb"/>
        <w:spacing w:line="360" w:lineRule="auto"/>
        <w:rPr>
          <w:rFonts w:ascii="Arial" w:hAnsi="Arial" w:cs="Arial"/>
          <w:bCs/>
          <w:sz w:val="22"/>
          <w:szCs w:val="22"/>
          <w:lang w:val="en-US"/>
        </w:rPr>
      </w:pPr>
      <w:r w:rsidRPr="00A2369C">
        <w:rPr>
          <w:rFonts w:ascii="Arial" w:hAnsi="Arial" w:cs="Arial"/>
          <w:bCs/>
          <w:sz w:val="22"/>
          <w:szCs w:val="22"/>
          <w:lang w:val="en-US"/>
        </w:rPr>
        <w:t xml:space="preserve">The sensor parameters can be set directly via Industrial </w:t>
      </w:r>
      <w:r w:rsidRPr="00A2369C">
        <w:rPr>
          <w:rFonts w:ascii="Arial" w:hAnsi="Arial" w:cs="Arial"/>
          <w:bCs/>
          <w:sz w:val="22"/>
          <w:szCs w:val="22"/>
          <w:lang w:val="en-US"/>
        </w:rPr>
        <w:lastRenderedPageBreak/>
        <w:t>Ethernet or via the intuitive web interface. For very fast measurement tasks, the sensor also offers an oversampling function. Depending on the fieldbus, this enables measurement data to be acquired or transmitted up to 20 times faster than the bus cycle time allows. The optoNCDT 5500-PROFINET also supports PROFINET IRT (Isochronous Real-Time) for high-precision and deterministic data transmission. This makes the sensor ideal for highly dynamic applications with the highest demands on precision and real-time capability.</w:t>
      </w:r>
    </w:p>
    <w:p w14:paraId="20FCAD09" w14:textId="77777777" w:rsidR="006571B0" w:rsidRPr="00A2369C" w:rsidRDefault="006571B0" w:rsidP="006571B0">
      <w:pPr>
        <w:pStyle w:val="StandardWeb"/>
        <w:spacing w:line="360" w:lineRule="auto"/>
        <w:rPr>
          <w:rFonts w:ascii="Arial" w:hAnsi="Arial" w:cs="Arial"/>
          <w:bCs/>
          <w:sz w:val="22"/>
          <w:szCs w:val="22"/>
          <w:lang w:val="en-US"/>
        </w:rPr>
      </w:pPr>
      <w:r w:rsidRPr="00A2369C">
        <w:rPr>
          <w:rFonts w:ascii="Arial" w:hAnsi="Arial" w:cs="Arial"/>
          <w:b/>
          <w:bCs/>
          <w:sz w:val="22"/>
          <w:szCs w:val="22"/>
          <w:lang w:val="en-US"/>
        </w:rPr>
        <w:t>New measuring range for medium working distances</w:t>
      </w:r>
    </w:p>
    <w:p w14:paraId="1886ED04" w14:textId="77777777" w:rsidR="006571B0" w:rsidRPr="00A2369C" w:rsidRDefault="006571B0" w:rsidP="006571B0">
      <w:pPr>
        <w:pStyle w:val="StandardWeb"/>
        <w:spacing w:line="360" w:lineRule="auto"/>
        <w:rPr>
          <w:rFonts w:ascii="Arial" w:hAnsi="Arial" w:cs="Arial"/>
          <w:bCs/>
          <w:sz w:val="22"/>
          <w:szCs w:val="22"/>
          <w:lang w:val="en-US"/>
        </w:rPr>
      </w:pPr>
      <w:r w:rsidRPr="00A2369C">
        <w:rPr>
          <w:rFonts w:ascii="Arial" w:hAnsi="Arial" w:cs="Arial"/>
          <w:bCs/>
          <w:sz w:val="22"/>
          <w:szCs w:val="22"/>
          <w:lang w:val="en-US"/>
        </w:rPr>
        <w:t>With the new measuring range of 50 mm, the high-performance laser sensor now also covers applications where a medium working distance is required, e.g., in quality control, robotics and industrial automation. The optoNCDT 5500 sensors are now available with measuring ranges of 10, 25, 50, 100 and 200 mm and each has a standard measuring range as well as an extended measuring range, which significantly expands the range of applications.</w:t>
      </w:r>
    </w:p>
    <w:p w14:paraId="280930DC" w14:textId="2C8AB59E" w:rsidR="006571B0" w:rsidRDefault="00532ED4" w:rsidP="00A2369C">
      <w:pPr>
        <w:pStyle w:val="StandardWeb"/>
        <w:spacing w:line="360" w:lineRule="auto"/>
        <w:ind w:left="3540" w:firstLine="288"/>
        <w:rPr>
          <w:rFonts w:ascii="Arial" w:hAnsi="Arial" w:cs="Arial"/>
          <w:i/>
          <w:sz w:val="22"/>
          <w:szCs w:val="22"/>
          <w:lang w:val="en-US"/>
        </w:rPr>
      </w:pPr>
      <w:r w:rsidRPr="00A2369C">
        <w:rPr>
          <w:rFonts w:ascii="Arial" w:hAnsi="Arial" w:cs="Arial"/>
          <w:i/>
          <w:sz w:val="22"/>
          <w:szCs w:val="22"/>
          <w:lang w:val="en-US"/>
        </w:rPr>
        <w:t>approx. 2,</w:t>
      </w:r>
      <w:r w:rsidR="00A2369C">
        <w:rPr>
          <w:rFonts w:ascii="Arial" w:hAnsi="Arial" w:cs="Arial"/>
          <w:i/>
          <w:sz w:val="22"/>
          <w:szCs w:val="22"/>
          <w:lang w:val="en-US"/>
        </w:rPr>
        <w:t>7</w:t>
      </w:r>
      <w:r w:rsidRPr="00A2369C">
        <w:rPr>
          <w:rFonts w:ascii="Arial" w:hAnsi="Arial" w:cs="Arial"/>
          <w:i/>
          <w:sz w:val="22"/>
          <w:szCs w:val="22"/>
          <w:lang w:val="en-US"/>
        </w:rPr>
        <w:t>00 characters</w:t>
      </w:r>
    </w:p>
    <w:p w14:paraId="34A50C8A" w14:textId="77777777" w:rsidR="00A2369C" w:rsidRDefault="00A2369C" w:rsidP="00A2369C">
      <w:pPr>
        <w:pStyle w:val="StandardWeb"/>
        <w:spacing w:line="360" w:lineRule="auto"/>
        <w:ind w:left="3540" w:firstLine="288"/>
        <w:rPr>
          <w:rFonts w:ascii="Arial" w:hAnsi="Arial" w:cs="Arial"/>
          <w:i/>
          <w:sz w:val="22"/>
          <w:szCs w:val="22"/>
          <w:lang w:val="en-US"/>
        </w:rPr>
      </w:pPr>
    </w:p>
    <w:p w14:paraId="10F6FA80" w14:textId="77777777" w:rsidR="00A2369C" w:rsidRDefault="00A2369C" w:rsidP="00A2369C">
      <w:pPr>
        <w:pStyle w:val="StandardWeb"/>
        <w:spacing w:line="360" w:lineRule="auto"/>
        <w:ind w:left="3540" w:firstLine="288"/>
        <w:rPr>
          <w:rFonts w:ascii="Arial" w:hAnsi="Arial" w:cs="Arial"/>
          <w:i/>
          <w:sz w:val="22"/>
          <w:szCs w:val="22"/>
          <w:lang w:val="en-US"/>
        </w:rPr>
      </w:pPr>
    </w:p>
    <w:p w14:paraId="5DF46326" w14:textId="77777777" w:rsidR="00A2369C" w:rsidRDefault="00A2369C" w:rsidP="00A2369C">
      <w:pPr>
        <w:pStyle w:val="StandardWeb"/>
        <w:spacing w:line="360" w:lineRule="auto"/>
        <w:ind w:left="3540" w:firstLine="288"/>
        <w:rPr>
          <w:rFonts w:ascii="Arial" w:hAnsi="Arial" w:cs="Arial"/>
          <w:i/>
          <w:sz w:val="22"/>
          <w:szCs w:val="22"/>
          <w:lang w:val="en-US"/>
        </w:rPr>
      </w:pPr>
    </w:p>
    <w:p w14:paraId="42543067" w14:textId="77777777" w:rsidR="00A2369C" w:rsidRDefault="00A2369C" w:rsidP="00A2369C">
      <w:pPr>
        <w:pStyle w:val="StandardWeb"/>
        <w:spacing w:line="360" w:lineRule="auto"/>
        <w:ind w:left="3540" w:firstLine="288"/>
        <w:rPr>
          <w:rFonts w:ascii="Arial" w:hAnsi="Arial" w:cs="Arial"/>
          <w:i/>
          <w:sz w:val="22"/>
          <w:szCs w:val="22"/>
          <w:lang w:val="en-US"/>
        </w:rPr>
      </w:pPr>
    </w:p>
    <w:p w14:paraId="34DF1214" w14:textId="77777777" w:rsidR="00A2369C" w:rsidRDefault="00A2369C" w:rsidP="00A2369C">
      <w:pPr>
        <w:pStyle w:val="StandardWeb"/>
        <w:spacing w:line="360" w:lineRule="auto"/>
        <w:ind w:left="3540" w:firstLine="288"/>
        <w:rPr>
          <w:rFonts w:ascii="Arial" w:hAnsi="Arial" w:cs="Arial"/>
          <w:i/>
          <w:sz w:val="22"/>
          <w:szCs w:val="22"/>
          <w:lang w:val="en-US"/>
        </w:rPr>
      </w:pPr>
    </w:p>
    <w:p w14:paraId="690AF06A" w14:textId="77777777" w:rsidR="00A2369C" w:rsidRDefault="00A2369C" w:rsidP="00A2369C">
      <w:pPr>
        <w:pStyle w:val="StandardWeb"/>
        <w:spacing w:line="360" w:lineRule="auto"/>
        <w:ind w:left="3540" w:firstLine="288"/>
        <w:rPr>
          <w:rFonts w:ascii="Arial" w:hAnsi="Arial" w:cs="Arial"/>
          <w:i/>
          <w:sz w:val="22"/>
          <w:szCs w:val="22"/>
          <w:lang w:val="en-US"/>
        </w:rPr>
      </w:pPr>
    </w:p>
    <w:p w14:paraId="56585712" w14:textId="77777777" w:rsidR="00A2369C" w:rsidRPr="00A2369C" w:rsidRDefault="00A2369C" w:rsidP="00A2369C">
      <w:pPr>
        <w:pStyle w:val="StandardWeb"/>
        <w:spacing w:line="360" w:lineRule="auto"/>
        <w:ind w:left="3540" w:firstLine="288"/>
        <w:rPr>
          <w:rFonts w:ascii="Arial" w:hAnsi="Arial" w:cs="Arial"/>
          <w:i/>
          <w:sz w:val="22"/>
          <w:szCs w:val="22"/>
          <w:lang w:val="en-US" w:eastAsia="en-US"/>
        </w:rPr>
      </w:pPr>
    </w:p>
    <w:p w14:paraId="4BD5718B" w14:textId="77777777" w:rsidR="006571B0" w:rsidRPr="00A2369C" w:rsidRDefault="006571B0" w:rsidP="00D73B30">
      <w:pPr>
        <w:pStyle w:val="StandardWeb"/>
        <w:spacing w:line="360" w:lineRule="auto"/>
        <w:ind w:left="3540" w:firstLine="708"/>
        <w:rPr>
          <w:rFonts w:ascii="Arial" w:hAnsi="Arial" w:cs="Arial"/>
          <w:i/>
          <w:sz w:val="22"/>
          <w:szCs w:val="22"/>
          <w:lang w:val="en-US" w:eastAsia="en-US"/>
        </w:rPr>
      </w:pPr>
    </w:p>
    <w:p w14:paraId="639A0A82" w14:textId="77777777" w:rsidR="006571B0" w:rsidRPr="00A2369C" w:rsidRDefault="006571B0" w:rsidP="00D73B30">
      <w:pPr>
        <w:pStyle w:val="StandardWeb"/>
        <w:spacing w:line="360" w:lineRule="auto"/>
        <w:ind w:left="3540" w:firstLine="708"/>
        <w:rPr>
          <w:rFonts w:ascii="Arial" w:hAnsi="Arial" w:cs="Arial"/>
          <w:i/>
          <w:sz w:val="22"/>
          <w:szCs w:val="22"/>
          <w:lang w:val="en-US" w:eastAsia="en-US"/>
        </w:rPr>
      </w:pPr>
    </w:p>
    <w:p w14:paraId="502BD5F0" w14:textId="4942F217" w:rsidR="006256DF" w:rsidRPr="00A2369C" w:rsidRDefault="006571B0" w:rsidP="00937FED">
      <w:pPr>
        <w:pStyle w:val="StandardWeb"/>
        <w:spacing w:line="360" w:lineRule="auto"/>
        <w:rPr>
          <w:rFonts w:ascii="Arial" w:hAnsi="Arial" w:cs="Arial"/>
          <w:sz w:val="22"/>
          <w:szCs w:val="22"/>
          <w:shd w:val="clear" w:color="auto" w:fill="FFFFFF"/>
          <w:lang w:val="en-US"/>
        </w:rPr>
      </w:pPr>
      <w:r w:rsidRPr="00A2369C">
        <w:rPr>
          <w:noProof/>
          <w:lang w:val="en-US"/>
        </w:rPr>
        <w:drawing>
          <wp:inline distT="0" distB="0" distL="0" distR="0" wp14:anchorId="6E4367CF" wp14:editId="284E3765">
            <wp:extent cx="4229100" cy="28194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A2369C">
        <w:rPr>
          <w:rFonts w:ascii="Arial" w:hAnsi="Arial"/>
          <w:sz w:val="22"/>
          <w:szCs w:val="22"/>
          <w:lang w:val="en-US"/>
        </w:rPr>
        <w:t xml:space="preserve"> (</w:t>
      </w:r>
      <w:r w:rsidRPr="00A2369C">
        <w:rPr>
          <w:rFonts w:ascii="Arial" w:hAnsi="Arial" w:cs="Arial"/>
          <w:sz w:val="22"/>
          <w:szCs w:val="22"/>
          <w:shd w:val="clear" w:color="auto" w:fill="FFFFFF"/>
          <w:lang w:val="en-US"/>
        </w:rPr>
        <w:t>PR669_optoNCDT_5500_Performance-Boost.jpg</w:t>
      </w:r>
      <w:r w:rsidRPr="00A2369C">
        <w:rPr>
          <w:rFonts w:ascii="Arial" w:hAnsi="Arial" w:cs="Arial"/>
          <w:sz w:val="22"/>
          <w:szCs w:val="22"/>
          <w:lang w:val="en-US"/>
        </w:rPr>
        <w:t>)</w:t>
      </w:r>
    </w:p>
    <w:sectPr w:rsidR="006256DF" w:rsidRPr="00A2369C"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1" w:history="1">
                            <w:r>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w:t>
                          </w:r>
                          <w:proofErr w:type="spellStart"/>
                          <w:r>
                            <w:rPr>
                              <w:rFonts w:ascii="Swis721 Lt BT" w:hAnsi="Swis721 Lt BT"/>
                              <w:sz w:val="12"/>
                              <w:szCs w:val="12"/>
                            </w:rPr>
                            <w:t>information</w:t>
                          </w:r>
                          <w:proofErr w:type="spellEnd"/>
                          <w:r>
                            <w:rPr>
                              <w:rFonts w:ascii="Swis721 Lt BT" w:hAnsi="Swis721 Lt BT"/>
                              <w:sz w:val="12"/>
                              <w:szCs w:val="12"/>
                            </w:rPr>
                            <w:t>:</w:t>
                          </w:r>
                        </w:p>
                        <w:p w14:paraId="4AC1FA20" w14:textId="77777777" w:rsidR="005028E2" w:rsidRPr="00F86DF1" w:rsidRDefault="00A2369C" w:rsidP="00F86DF1">
                          <w:pPr>
                            <w:pStyle w:val="Fuzeile"/>
                            <w:jc w:val="right"/>
                            <w:rPr>
                              <w:rFonts w:ascii="Swis721 Lt BT" w:hAnsi="Swis721 Lt BT"/>
                              <w:sz w:val="12"/>
                              <w:szCs w:val="12"/>
                            </w:rPr>
                          </w:pPr>
                          <w:hyperlink r:id="rId2" w:history="1">
                            <w:r w:rsidR="009C27E5">
                              <w:rPr>
                                <w:rStyle w:val="Hyperlink"/>
                                <w:rFonts w:ascii="Swis721 Lt BT" w:hAnsi="Swis721 Lt BT"/>
                                <w:sz w:val="12"/>
                                <w:szCs w:val="12"/>
                              </w:rPr>
                              <w:t>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3" w:history="1" w:tooltip="">
                      <w:r>
                        <w:rPr>
                          <w:rFonts w:ascii="Swis721 Lt BT" w:hAnsi="Swis721 Lt BT"/>
                          <w:rStyle w:val="Hyperlink"/>
                          <w:sz w:val="12"/>
                          <w:szCs w:val="12"/>
                        </w:rPr>
                        <w:t xml:space="preserve">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information:</w:t>
                    </w:r>
                  </w:p>
                  <w:p w14:paraId="4AC1FA20" w14:textId="77777777" w:rsidR="005028E2" w:rsidRPr="00F86DF1" w:rsidRDefault="009C27E5"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A2369C"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888646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688D"/>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42DC"/>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789F"/>
    <w:rsid w:val="006571B0"/>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430B"/>
    <w:rsid w:val="00937FED"/>
    <w:rsid w:val="009461E6"/>
    <w:rsid w:val="009577C1"/>
    <w:rsid w:val="00966A24"/>
    <w:rsid w:val="00986A38"/>
    <w:rsid w:val="009A14D9"/>
    <w:rsid w:val="009B056A"/>
    <w:rsid w:val="009C27E5"/>
    <w:rsid w:val="009E6FBB"/>
    <w:rsid w:val="009F014C"/>
    <w:rsid w:val="009F51B7"/>
    <w:rsid w:val="009F7341"/>
    <w:rsid w:val="00A07B2B"/>
    <w:rsid w:val="00A117F5"/>
    <w:rsid w:val="00A11AE2"/>
    <w:rsid w:val="00A137C5"/>
    <w:rsid w:val="00A17234"/>
    <w:rsid w:val="00A21466"/>
    <w:rsid w:val="00A2369C"/>
    <w:rsid w:val="00A24B87"/>
    <w:rsid w:val="00A410BD"/>
    <w:rsid w:val="00A42516"/>
    <w:rsid w:val="00A42FD7"/>
    <w:rsid w:val="00A7070E"/>
    <w:rsid w:val="00A72F4A"/>
    <w:rsid w:val="00A87FE5"/>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70545"/>
    <w:rsid w:val="00B71D11"/>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2C31"/>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180315740">
      <w:bodyDiv w:val="1"/>
      <w:marLeft w:val="0"/>
      <w:marRight w:val="0"/>
      <w:marTop w:val="0"/>
      <w:marBottom w:val="0"/>
      <w:divBdr>
        <w:top w:val="none" w:sz="0" w:space="0" w:color="auto"/>
        <w:left w:val="none" w:sz="0" w:space="0" w:color="auto"/>
        <w:bottom w:val="none" w:sz="0" w:space="0" w:color="auto"/>
        <w:right w:val="none" w:sz="0" w:space="0" w:color="auto"/>
      </w:divBdr>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224872355">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com/press" TargetMode="External"/><Relationship Id="rId1" Type="http://schemas.openxmlformats.org/officeDocument/2006/relationships/hyperlink" Target="http://www.micro-epsilon.com" TargetMode="External"/><Relationship Id="rId4" Type="http://schemas.openxmlformats.org/officeDocument/2006/relationships/hyperlink" Target="http://www.micro-epsilon.com/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393</Words>
  <Characters>2476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2026-04-28T11:01:00Z</dcterms:created>
  <dcterms:modified xsi:type="dcterms:W3CDTF">2026-04-28T11:01:00Z</dcterms:modified>
</cp:coreProperties>
</file>